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1516">
      <w:pPr>
        <w:ind w:right="-1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 П Р О Т О К О Л №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en-US"/>
        </w:rPr>
        <w:t>8</w:t>
      </w:r>
    </w:p>
    <w:p w14:paraId="50171EC5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3CBED440">
      <w:pPr>
        <w:jc w:val="center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Конкурсного отбора претендентов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на участие 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ярмарке «Сезонная» </w:t>
      </w:r>
    </w:p>
    <w:p w14:paraId="7A7807ED">
      <w:pPr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Богородского муниципального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</w:rPr>
        <w:t xml:space="preserve">Нижегородской области </w:t>
      </w:r>
    </w:p>
    <w:p w14:paraId="7F7AE08E">
      <w:pPr>
        <w:ind w:right="-1"/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26C91DD0">
      <w:pPr>
        <w:ind w:right="-1"/>
        <w:jc w:val="left"/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г.Богородск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 xml:space="preserve">                             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25.09.202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  <w:t>5</w:t>
      </w:r>
    </w:p>
    <w:p w14:paraId="7904571C">
      <w:pPr>
        <w:ind w:right="-1"/>
        <w:jc w:val="left"/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791834D9">
      <w:pPr>
        <w:ind w:right="-1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10.00 ч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</w:t>
      </w:r>
    </w:p>
    <w:p w14:paraId="2BCF60DC">
      <w:pPr>
        <w:ind w:right="-1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p w14:paraId="5B715423">
      <w:pPr>
        <w:ind w:right="-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Состав членов Комиссии, присутствующих на заседании:  </w:t>
      </w:r>
    </w:p>
    <w:p w14:paraId="7B8EC4B1">
      <w:pPr>
        <w:ind w:right="-1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Председатель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Комиссии</w:t>
      </w:r>
      <w:r>
        <w:rPr>
          <w:rFonts w:hint="default" w:ascii="Times New Roman" w:hAnsi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>ерв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главы 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А.Б. Захаров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</w:p>
    <w:p w14:paraId="16EDD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1AB250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Члены комиссии: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</w:t>
      </w:r>
    </w:p>
    <w:p w14:paraId="05AB1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Начальник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Е.В. Маркина   </w:t>
      </w:r>
    </w:p>
    <w:p w14:paraId="19BCF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FE45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Консультант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Е.М. Смолкина </w:t>
      </w:r>
    </w:p>
    <w:p w14:paraId="2776B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47DFC8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Консультант правового управления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Н.С. Васильева</w:t>
      </w:r>
    </w:p>
    <w:p w14:paraId="11DC68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 xml:space="preserve">                        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    </w:t>
      </w:r>
    </w:p>
    <w:p w14:paraId="2AF4F95A">
      <w:pPr>
        <w:ind w:right="-1" w:firstLine="0"/>
        <w:jc w:val="both"/>
        <w:rPr>
          <w:rFonts w:hint="default" w:ascii="Times New Roman" w:hAnsi="Times New Roman" w:cs="Times New Roman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Секретарь комиссии: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</w:p>
    <w:p w14:paraId="66D55AC1">
      <w:pPr>
        <w:ind w:right="-1" w:firstLine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главный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специалист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 xml:space="preserve">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С.А. Смирнова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368B0A96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Состав комиссии утвержден постановлением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администрации Богородского муниципального округа Нижегородской области от </w:t>
      </w:r>
      <w:r>
        <w:rPr>
          <w:rFonts w:hint="default" w:ascii="Times New Roman" w:hAnsi="Times New Roman" w:cs="Times New Roman"/>
          <w:iCs/>
          <w:sz w:val="24"/>
          <w:szCs w:val="24"/>
        </w:rPr>
        <w:t>29.04.2022 № 1429 «Об утверждении Конкурсной комиссии по отбору претендентов на участие в ярмарке и порядке ее работы».</w:t>
      </w:r>
    </w:p>
    <w:p w14:paraId="26E1F66B">
      <w:pPr>
        <w:ind w:right="-1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Присутствуют –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  <w:t>100 %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>Кворум  имеется, заседание правомочно.</w:t>
      </w:r>
    </w:p>
    <w:p w14:paraId="01E4A877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В соответствии с постановлением администрации Богородского муниципального округа Нижегородской области от 26.08.2025 № 3728 «О проведении ярмарки «Сезонная», во исполнение требований постановления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 размещено Извещение о проведении конкурсного отбора претендентов на участие в ярмарке на официальном сайте администрации Богородского муниципального округа Нижегородской области в информационно-телекоммуникационной сети «Интернет»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в разделе «Деятельность» - «Предпринимательство» - «Торговля» - «Ярмарки»-«Конкурсный отбор»  27.08.2025</w:t>
      </w:r>
    </w:p>
    <w:p w14:paraId="2E949FA8">
      <w:pPr>
        <w:ind w:right="-1"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Предмет конкурсного отбора – определение участников ярмарки «Сезонная» в период  04 октября 2025 г.</w:t>
      </w:r>
    </w:p>
    <w:p w14:paraId="0F0D961F">
      <w:pPr>
        <w:shd w:val="clear" w:color="auto" w:fill="auto"/>
        <w:tabs>
          <w:tab w:val="left" w:pos="0"/>
        </w:tabs>
        <w:ind w:right="-211" w:firstLine="0"/>
        <w:jc w:val="both"/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Прием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з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аявок осуществлялся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Организатором по рабочим дням с 9.00 час. 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17.00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час.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по московскому времени, в пятницу до 15.45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по московскому времени, обеденный перерыв с 12 час.00 мин. до 13 час.00 мин., по адресу: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>к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омн.№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308, т.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20 20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39 92 и в электронном виде по адресу электронной почты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>: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instrText xml:space="preserve"> HYPERLINK "mailto:sv.torg@adm.bgr.nnov.ru" </w:instrTex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>sv.torg@adm.bgr.nnov.ru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end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</w:p>
    <w:p w14:paraId="6274934F">
      <w:pPr>
        <w:shd w:val="clear" w:color="auto" w:fill="auto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Дата и время начала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28.08.2025 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>г с 09 час. 00 мин. (время московское).</w:t>
      </w:r>
    </w:p>
    <w:p w14:paraId="45B6FF5A">
      <w:pPr>
        <w:shd w:val="clear" w:color="auto" w:fill="auto"/>
        <w:tabs>
          <w:tab w:val="left" w:pos="0"/>
        </w:tabs>
        <w:ind w:right="-211" w:firstLine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Дата и время окончания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ru-RU"/>
        </w:rPr>
        <w:t>19</w:t>
      </w:r>
      <w:r>
        <w:rPr>
          <w:rStyle w:val="203"/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ru-RU"/>
        </w:rPr>
        <w:t>.09.202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ru-RU"/>
        </w:rPr>
        <w:t>5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г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15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45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мин. (время московское).</w:t>
      </w:r>
    </w:p>
    <w:p w14:paraId="01934750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Дата, время и место проведения конкурсного отбора:</w:t>
      </w:r>
    </w:p>
    <w:p w14:paraId="01595E10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 конкурсного отбора -2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5.09.2025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в 10 час. 00 мин.</w:t>
      </w:r>
    </w:p>
    <w:p w14:paraId="530BF2CA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 xml:space="preserve">Место проведения конкурсного отбора: </w:t>
      </w:r>
    </w:p>
    <w:p w14:paraId="56EBDDB5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>, ком. № 407.</w:t>
      </w:r>
    </w:p>
    <w:p w14:paraId="325E39A9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7E0A0B">
      <w:pPr>
        <w:ind w:right="-1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Повестка дня:</w:t>
      </w:r>
    </w:p>
    <w:p w14:paraId="55A25D47">
      <w:pPr>
        <w:numPr>
          <w:ilvl w:val="0"/>
          <w:numId w:val="1"/>
        </w:numPr>
        <w:ind w:right="-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О признании претендентов участниками ярмарки «Сезонная» и о включении в реестр участников ярмарки «Сезонная».</w:t>
      </w:r>
    </w:p>
    <w:p w14:paraId="3B075DEA">
      <w:pPr>
        <w:ind w:right="-1"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В ходе заседания слушали:  Секретаря комиссии С.А.Смирнову, доложила:</w:t>
      </w:r>
    </w:p>
    <w:p w14:paraId="65EFFDCD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Организатор отбора, в лице отдела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зафиксировал в журнале учета заявок все поступившие заявки в количестве -12 заявок, из них:</w:t>
      </w:r>
    </w:p>
    <w:p w14:paraId="7575E081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Рассмотрено - 12 рассмотрено (допущено к конкурсному  отбору - 12)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;</w:t>
      </w:r>
    </w:p>
    <w:p w14:paraId="0799A40A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Оставлено без рассмотрения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заяв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.</w:t>
      </w:r>
    </w:p>
    <w:p w14:paraId="50DA68B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Отозвано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–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заявок.»</w:t>
      </w:r>
    </w:p>
    <w:tbl>
      <w:tblPr>
        <w:tblStyle w:val="200"/>
        <w:tblpPr w:leftFromText="180" w:rightFromText="180" w:vertAnchor="text" w:horzAnchor="page" w:tblpX="925" w:tblpY="139"/>
        <w:tblW w:w="10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24"/>
        <w:gridCol w:w="1626"/>
        <w:gridCol w:w="2134"/>
        <w:gridCol w:w="4840"/>
      </w:tblGrid>
      <w:tr w14:paraId="4E1CC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920A6">
            <w:pPr>
              <w:widowControl w:val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89E1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Номер лота, дата/</w:t>
            </w:r>
          </w:p>
          <w:p w14:paraId="239BDBA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 подачи заявки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99F5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 размещения нестационарного объекта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0903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Заявитель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EFDC1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Результаты рассмотрения заявки</w:t>
            </w:r>
          </w:p>
        </w:tc>
      </w:tr>
      <w:tr w14:paraId="55EB3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09AF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6DA3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Лоты </w:t>
            </w:r>
          </w:p>
          <w:p w14:paraId="7525F90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1, № 2, </w:t>
            </w:r>
          </w:p>
          <w:p w14:paraId="603AA3F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</w:p>
          <w:p w14:paraId="477DBAC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29.08.2025 г.</w:t>
            </w:r>
          </w:p>
          <w:p w14:paraId="560DD40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09:21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3D9EA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04C2D48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CFB8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ПК «Шатковское районное потребительское общество»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923E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5DC51C7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4DABC43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1D38712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3044C06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3A5C886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7191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9F9CD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1AD4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6A3ACDF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8, № 9, </w:t>
            </w:r>
          </w:p>
          <w:p w14:paraId="57701C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55EF6DB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02.09.2025 г.</w:t>
            </w:r>
          </w:p>
          <w:p w14:paraId="4D15ED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10:40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71D72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C12AA4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5251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Демедюк</w:t>
            </w:r>
          </w:p>
          <w:p w14:paraId="6ADF5E7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Андрей Эдуардович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F639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464A201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7E7266A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6292A41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21DA7925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6318474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7792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96E3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D1EF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42B4AB6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18, № 19, </w:t>
            </w:r>
          </w:p>
          <w:p w14:paraId="3451F3B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02CC621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04.09.2025 г.</w:t>
            </w:r>
          </w:p>
          <w:p w14:paraId="600008F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14:33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CF481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38BBCDB5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F4CA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Публичное акционерное общество «Лакша»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506B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5B545BFB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296A70D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6A594919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2800916A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5DE9A7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3A38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6766B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F89A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50B69A8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15, </w:t>
            </w:r>
          </w:p>
          <w:p w14:paraId="12C31A5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2ACE35D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08.09.2025 г.</w:t>
            </w:r>
          </w:p>
          <w:p w14:paraId="601FA8A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14:25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36536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A0D9C30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167F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Общество с ограниченной ответственностью</w:t>
            </w:r>
          </w:p>
          <w:p w14:paraId="731C9AC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«Агрофирма «Искра»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4D5B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6485A6AB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6505A75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402F059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6E52E4A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40803368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59B8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819C3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DF4B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3E94DBF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3, № 4, </w:t>
            </w:r>
          </w:p>
          <w:p w14:paraId="73F699D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76AB0B3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08.09.2025 г.</w:t>
            </w:r>
          </w:p>
          <w:p w14:paraId="2B0D6CF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1CB6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458AD05E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6323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Потребительский кооператив «Ардатовское районное потребительское общество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FC17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54339CF0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00BFF93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2E0D94C5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72AB130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4A6D13B9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243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48DF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8F56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794BA65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5, </w:t>
            </w:r>
          </w:p>
          <w:p w14:paraId="2167F74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7E7E565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09.09.2025 г.</w:t>
            </w:r>
          </w:p>
          <w:p w14:paraId="6459E62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09:05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8C78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3918A61B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3CD3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ИП Ерусланова Ирина Юрьевна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1504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2D36D6A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30636677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59D91C87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23CEB534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7BC2206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658B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5EF8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AA50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02E16C4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7, </w:t>
            </w:r>
          </w:p>
          <w:p w14:paraId="2B04AC1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186728E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09.09.2025 г.</w:t>
            </w:r>
          </w:p>
          <w:p w14:paraId="7B6800B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EFC89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B79FA51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755F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Общество с ограниченной ответственностью</w:t>
            </w:r>
          </w:p>
          <w:p w14:paraId="480629A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«Богородские овощи»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63B9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2637AA6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54C0DF8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7F4DDAB5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63103D5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79E412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2643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3EF3D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E8A8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31D9EE7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16, № 17, </w:t>
            </w:r>
          </w:p>
          <w:p w14:paraId="43B7A6E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5A44FFA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11.09.2025 г.</w:t>
            </w:r>
          </w:p>
          <w:p w14:paraId="5EC9FDD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0BA14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45E2B1C9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CEC3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Леднев</w:t>
            </w:r>
          </w:p>
          <w:p w14:paraId="3911C62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Валерий Николаевич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847A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3AED76B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441771C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4A56D78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5677D70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30850E8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372E7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5445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02A4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44012C5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11, </w:t>
            </w:r>
          </w:p>
          <w:p w14:paraId="08C1D19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5573845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12.09.2025 г.</w:t>
            </w:r>
          </w:p>
          <w:p w14:paraId="5706441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14:40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48C336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3F741C0A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079D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Уланов</w:t>
            </w:r>
          </w:p>
          <w:p w14:paraId="56A4DBB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Владимир Александрович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1C77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2E628276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0DB41932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7DCDD5F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7939545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05954EE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513C5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F0A66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4118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2E1D47E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12 </w:t>
            </w:r>
          </w:p>
          <w:p w14:paraId="06C0674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2942868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218C749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11:56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9ADB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6FB7B90B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A995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КФХ Евсегнеева</w:t>
            </w:r>
          </w:p>
          <w:p w14:paraId="5741F4F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Надежда</w:t>
            </w:r>
          </w:p>
          <w:p w14:paraId="76F90E0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Владимировна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E5A0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2BAC524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651C4F1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7AF8869F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033BBC87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08F1005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28722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76A8D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0CE2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515B244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6, </w:t>
            </w:r>
          </w:p>
          <w:p w14:paraId="3C7344F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3776E87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4B71BF6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15:25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31B94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4FEB7D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937F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Любимов </w:t>
            </w:r>
          </w:p>
          <w:p w14:paraId="009C42D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Евгений</w:t>
            </w:r>
          </w:p>
          <w:p w14:paraId="3B1E9FF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Юрьевич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2304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6B0D9835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388159F8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61BB4F9B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3CB1688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6D887E33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38245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27D9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7B65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4EAF1D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13, № 14, №  20</w:t>
            </w:r>
          </w:p>
          <w:p w14:paraId="1A31F3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50B9174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0BFF8B1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16:30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7DD6B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2926B82B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6F12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КФХ Сидоров</w:t>
            </w:r>
          </w:p>
          <w:p w14:paraId="5A4CFAD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Александр Николаевич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7D33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491A5A9E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Заявитель соответствует требованиям,</w:t>
            </w:r>
          </w:p>
          <w:p w14:paraId="1BBE0CAC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конкурсной </w:t>
            </w:r>
          </w:p>
          <w:p w14:paraId="2BD85CA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, предъявляемым</w:t>
            </w:r>
          </w:p>
          <w:p w14:paraId="31A9855D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2925CBA1"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в извещении о проведении конкурсного отбора претендентов на участие в ярмарке «Сезонная»;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</w:tbl>
    <w:p w14:paraId="48FB520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219B884A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1CE96CA8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Конкурсная комиссия осуществляет рассмотрение заявок в соответствии с критериями:</w:t>
      </w:r>
    </w:p>
    <w:p w14:paraId="455644D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1.Дата подачи заявки;</w:t>
      </w:r>
    </w:p>
    <w:p w14:paraId="1ED5678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2. Соответствие информации, содержащейся в заявке, типу и ассортименту товаров на местах, определенных схемой размещения торговых мест.</w:t>
      </w:r>
    </w:p>
    <w:p w14:paraId="051D751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</w:p>
    <w:p w14:paraId="46DDA0C2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результатам рассмотрения заявок предложено вынести на голосование о:</w:t>
      </w:r>
    </w:p>
    <w:p w14:paraId="7552E2D2">
      <w:pPr>
        <w:numPr>
          <w:ilvl w:val="0"/>
          <w:numId w:val="2"/>
        </w:numPr>
        <w:tabs>
          <w:tab w:val="left" w:pos="311"/>
        </w:tabs>
        <w:ind w:left="8" w:leftChars="0" w:firstLine="698" w:firstLineChars="29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Признании  претендентов на участие в ярмарке «Сезонная»  по лотам:  № 1, № 2, № 3,    № 4, № 5, № 6, № 7, № 8, № 9, № 11, № 12, № 13, № 14, № 15, № 16, № 17, № 18, № 19, № 20   по адресу размещения нестационарных торговых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ул. Ленина между домами № 206 и № 206а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участниками ярмарки.</w:t>
      </w:r>
    </w:p>
    <w:p w14:paraId="2F6FD0BA">
      <w:pPr>
        <w:numPr>
          <w:ilvl w:val="0"/>
          <w:numId w:val="2"/>
        </w:numPr>
        <w:ind w:left="8" w:leftChars="0" w:firstLine="698" w:firstLineChars="291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Признании  конкурсного отбора по лотам № 1, № 2, № 3,    № 4, № 5, № 6, № 7, № 8, № 9, № 11, № 12, № 13, № 14, № 15, № 16, № 17, № 18, № 19, № 20   по адресу размещения нестационарных торговых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ул. Ленина между домами № 206 и № 206а несостоявшимся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причине поданной на вышеуказанные лоты только по одной  заявке.</w:t>
      </w:r>
    </w:p>
    <w:p w14:paraId="653B522A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3. Признании  конкурсного отбора по лотам   № 10, № 21, № 22 по адресу размещения нестационарных торговых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ул. Ленина между домами № 206 и № 206а 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несостоявшимся по причине отсутствия заявок.</w:t>
      </w:r>
    </w:p>
    <w:p w14:paraId="3907E9A8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  4.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 xml:space="preserve"> Включении в Реестр участников ярмарки «Сезонная»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следующих хозяйствующих субъектов:</w:t>
      </w:r>
    </w:p>
    <w:p w14:paraId="350EBA6A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4903E7AC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sectPr>
          <w:type w:val="continuous"/>
          <w:pgSz w:w="11906" w:h="16838"/>
          <w:pgMar w:top="539" w:right="850" w:bottom="539" w:left="850" w:header="708" w:footer="709" w:gutter="0"/>
          <w:cols w:space="0" w:num="1"/>
          <w:rtlGutter w:val="0"/>
          <w:docGrid w:linePitch="0" w:charSpace="0"/>
        </w:sectPr>
      </w:pPr>
    </w:p>
    <w:p w14:paraId="4F9B21BA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34CAB02D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59016537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0F06E845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29F4FDD1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0D309DA8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496C54A9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4B4DDC30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sectPr>
          <w:type w:val="continuous"/>
          <w:pgSz w:w="11906" w:h="16838"/>
          <w:pgMar w:top="539" w:right="850" w:bottom="539" w:left="850" w:header="708" w:footer="709" w:gutter="0"/>
          <w:cols w:space="0" w:num="1"/>
          <w:rtlGutter w:val="0"/>
          <w:docGrid w:linePitch="0" w:charSpace="0"/>
        </w:sectPr>
      </w:pPr>
    </w:p>
    <w:p w14:paraId="6795F11C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48484EE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43D4C0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E0D5D3C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yellow"/>
          <w:lang w:val="ru-RU"/>
        </w:rPr>
      </w:pPr>
    </w:p>
    <w:tbl>
      <w:tblPr>
        <w:tblStyle w:val="200"/>
        <w:tblpPr w:leftFromText="180" w:rightFromText="180" w:vertAnchor="text" w:horzAnchor="page" w:tblpX="1566" w:tblpY="-465"/>
        <w:tblOverlap w:val="never"/>
        <w:tblW w:w="1456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67"/>
        <w:gridCol w:w="2213"/>
        <w:gridCol w:w="2934"/>
        <w:gridCol w:w="2640"/>
        <w:gridCol w:w="1506"/>
        <w:gridCol w:w="2929"/>
      </w:tblGrid>
      <w:tr w14:paraId="1975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C2BF5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№ п/п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F558B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 № лота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8ED6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Адрес размещения нестационарного объекта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ABB1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Участник </w:t>
            </w:r>
          </w:p>
          <w:p w14:paraId="5592AE4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Ярмарки</w:t>
            </w:r>
          </w:p>
          <w:p w14:paraId="60E462C3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 «Праздничная»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3393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ИНН/ ОГРН</w:t>
            </w:r>
          </w:p>
          <w:p w14:paraId="0CA05699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участника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2E0B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Кол-во </w:t>
            </w:r>
          </w:p>
          <w:p w14:paraId="4D2FF71E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мест </w:t>
            </w:r>
          </w:p>
          <w:p w14:paraId="11D6B308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заявленное участником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DC3A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 xml:space="preserve">Условия предоставления мест </w:t>
            </w:r>
          </w:p>
          <w:p w14:paraId="0E053DC1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и заключения договора</w:t>
            </w:r>
          </w:p>
        </w:tc>
      </w:tr>
      <w:tr w14:paraId="0A5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0833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E4C6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Лоты </w:t>
            </w:r>
          </w:p>
          <w:p w14:paraId="0C89D82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1, № 2, </w:t>
            </w:r>
          </w:p>
          <w:p w14:paraId="38A07F8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29.08.2025 г.</w:t>
            </w:r>
          </w:p>
          <w:p w14:paraId="3D96860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09:21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554C2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098EE39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9441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ПК «Шатковское районное потребительское общество»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0F42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 w:eastAsia="zh-CN" w:bidi="ar-SA"/>
              </w:rPr>
              <w:t>ИНН 5238000380</w:t>
            </w:r>
          </w:p>
          <w:p w14:paraId="75C2AFBF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 w:eastAsia="zh-CN" w:bidi="ar-SA"/>
              </w:rPr>
              <w:t>ОГРН 1025200912362</w:t>
            </w:r>
          </w:p>
          <w:p w14:paraId="358FD4D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9115F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6F202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6311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EB46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9108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67592C0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8, № 9, </w:t>
            </w:r>
          </w:p>
          <w:p w14:paraId="64488D1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02.09.2025 г.</w:t>
            </w:r>
          </w:p>
          <w:p w14:paraId="5F6B439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10:40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DEB4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519989B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2D27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Демедюк</w:t>
            </w:r>
          </w:p>
          <w:p w14:paraId="076183B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Андрей Эдуардович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2145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ИНН 524506175680</w:t>
            </w:r>
          </w:p>
          <w:p w14:paraId="3C3B64E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2F385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C2614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3438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6E08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4498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561981E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18, № 19, </w:t>
            </w:r>
          </w:p>
          <w:p w14:paraId="7CDB65E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04.09.2025 г.</w:t>
            </w:r>
          </w:p>
          <w:p w14:paraId="2E23349B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14:33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DE6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18D22198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2901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Публичное акционерное общество «Лакша»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9D75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ИНН 5245001988</w:t>
            </w:r>
          </w:p>
          <w:p w14:paraId="37840C4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ОГРН 1025201453716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E5A8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F2836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FE7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BC28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F4BC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6DDFB1B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15, </w:t>
            </w:r>
          </w:p>
          <w:p w14:paraId="2156F0C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08.09.2025 г.</w:t>
            </w:r>
          </w:p>
          <w:p w14:paraId="280F2D5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14:25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B351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1682038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7CB4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Общество с ограниченной ответственностью</w:t>
            </w:r>
          </w:p>
          <w:p w14:paraId="6DB2ED6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«Агрофирма «Искра»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3F103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ИНН 5245011182</w:t>
            </w:r>
          </w:p>
          <w:p w14:paraId="7DD0C4F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ОГРН 1065252031943</w:t>
            </w:r>
          </w:p>
          <w:p w14:paraId="0A21618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C4B68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D57D6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7DA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0BDB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86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18F6BB0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3, № 4, </w:t>
            </w:r>
          </w:p>
          <w:p w14:paraId="225F628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08.09.2025 г.</w:t>
            </w:r>
          </w:p>
          <w:p w14:paraId="7D29622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15:01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24CF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723A8948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4687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Потребительский кооператив «Ардатовское районное потребительское общество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D461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ИНН 5201000200</w:t>
            </w:r>
          </w:p>
          <w:p w14:paraId="25E0A65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ОГРН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1025202197294</w:t>
            </w:r>
          </w:p>
          <w:p w14:paraId="203DFBE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80F89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C926A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63E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0D40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77D0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0E3E269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5, </w:t>
            </w:r>
          </w:p>
          <w:p w14:paraId="3E4160C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09.09.2025 г.</w:t>
            </w:r>
          </w:p>
          <w:p w14:paraId="5C6376D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09:05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235D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3057645C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  <w:p w14:paraId="5FDE94E6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0CC3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ИП Ерусланова Ирина Юрьевна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1636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ИНН 524503976970</w:t>
            </w:r>
          </w:p>
          <w:p w14:paraId="31F1AE5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ОГРН 323527500093938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ACEB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F7874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897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BF2F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7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FC02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58F434E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№ 7, </w:t>
            </w:r>
          </w:p>
          <w:p w14:paraId="5DBF31A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09.09.2025 г.</w:t>
            </w:r>
          </w:p>
          <w:p w14:paraId="48D7D4FB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09:16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808C9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г.Богородск, ул. Ленина, между домами 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B255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Общество с ограниченной ответственностью</w:t>
            </w:r>
          </w:p>
          <w:p w14:paraId="06CCE47B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«Богородские овощи»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EA28E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ИНН 5245003304</w:t>
            </w:r>
          </w:p>
          <w:p w14:paraId="6D6805CC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vertAlign w:val="baseline"/>
                <w:lang w:val="ru-RU"/>
              </w:rPr>
              <w:t>ОГРН 1055223011645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A03AB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EDD86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0834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4FB7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8C07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345AD59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16, № 17, </w:t>
            </w:r>
          </w:p>
          <w:p w14:paraId="06E06A9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11.09.2025 г.</w:t>
            </w:r>
          </w:p>
          <w:p w14:paraId="7598E9F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10:10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025A5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17B2BFC8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8A37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Леднев</w:t>
            </w:r>
          </w:p>
          <w:p w14:paraId="7AA810DE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Валерий Николаевич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5DB0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ИНН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524502827454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69047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BE034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09D2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878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9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24C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7DA1D2E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11, </w:t>
            </w:r>
          </w:p>
          <w:p w14:paraId="21D9CAE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12.09.2025 г.</w:t>
            </w:r>
          </w:p>
          <w:p w14:paraId="21E0293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14:40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D83A3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28A7F14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A066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Уланов</w:t>
            </w:r>
          </w:p>
          <w:p w14:paraId="4FF900F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Владимир Александрович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3BC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ИНН 524501225263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9DEB8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C620E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9C2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0A03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10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2242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25A4468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12 </w:t>
            </w:r>
          </w:p>
          <w:p w14:paraId="460D960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6E26A4C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11:56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AFBA1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57491757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9BF6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КФХ Евсегнеева</w:t>
            </w:r>
          </w:p>
          <w:p w14:paraId="3B87F78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Надежда</w:t>
            </w:r>
          </w:p>
          <w:p w14:paraId="7F2B1DA9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Владимировна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34C2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ИНН 525708832805</w:t>
            </w:r>
          </w:p>
          <w:p w14:paraId="72DAB365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ОГРН 317527500125052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E2F7E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23441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0CCA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F6E2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11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C094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</w:t>
            </w:r>
          </w:p>
          <w:p w14:paraId="52E58E3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6, </w:t>
            </w:r>
          </w:p>
          <w:p w14:paraId="0564F0A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2DCA8BFD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15:25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D108E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4D6D3BB7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45ED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Любимов </w:t>
            </w:r>
          </w:p>
          <w:p w14:paraId="48ED277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Евгений</w:t>
            </w:r>
          </w:p>
          <w:p w14:paraId="629FAA32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Юрьевич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B0637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ИНН 525702067925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AE41E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D3C81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AB8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589B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highlight w:val="none"/>
                <w:vertAlign w:val="baseline"/>
                <w:lang w:val="ru-RU"/>
              </w:rPr>
              <w:t>12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184F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Лоты</w:t>
            </w:r>
          </w:p>
          <w:p w14:paraId="4E8CA32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№ 13, № 14,   </w:t>
            </w:r>
          </w:p>
          <w:p w14:paraId="60F5C87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  20</w:t>
            </w:r>
          </w:p>
          <w:p w14:paraId="0254B01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15.09.2025 г.</w:t>
            </w:r>
          </w:p>
          <w:p w14:paraId="6AC6E6B4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16:30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D39FD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ул. Ленина, между домами</w:t>
            </w:r>
          </w:p>
          <w:p w14:paraId="26A2F021">
            <w:pPr>
              <w:widowControl w:val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206 и 206а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32A1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КФХ Сидоров</w:t>
            </w:r>
          </w:p>
          <w:p w14:paraId="1EE7A190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Александр Николаевич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C50B9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 xml:space="preserve">ИНН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</w:rPr>
              <w:t>524502827454</w:t>
            </w:r>
          </w:p>
          <w:p w14:paraId="69DBFB31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ОГРН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color="auto" w:fill="FFFFFF"/>
                <w:lang w:val="ru-RU"/>
              </w:rPr>
              <w:t>320527500098824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9B21A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3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6F4D7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3458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C8F5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5D35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итого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0DED6">
            <w:pPr>
              <w:widowControl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ACF1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DBB99">
            <w:pPr>
              <w:widowControl w:val="0"/>
              <w:ind w:left="0" w:firstLine="0"/>
              <w:jc w:val="both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24E1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2"/>
                <w:szCs w:val="22"/>
                <w:vertAlign w:val="baseline"/>
                <w:lang w:val="ru-RU"/>
              </w:rPr>
              <w:t>19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F20D9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2"/>
                <w:szCs w:val="22"/>
                <w:vertAlign w:val="baseline"/>
                <w:lang w:val="ru-RU"/>
              </w:rPr>
            </w:pPr>
          </w:p>
        </w:tc>
      </w:tr>
    </w:tbl>
    <w:p w14:paraId="4E0EA2EE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</w:pPr>
    </w:p>
    <w:p w14:paraId="2F2CFD13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sectPr>
          <w:pgSz w:w="16838" w:h="11906" w:orient="landscape"/>
          <w:pgMar w:top="850" w:right="539" w:bottom="850" w:left="539" w:header="708" w:footer="709" w:gutter="0"/>
          <w:cols w:space="0" w:num="1"/>
          <w:rtlGutter w:val="0"/>
          <w:docGrid w:linePitch="0" w:charSpace="0"/>
        </w:sectPr>
      </w:pPr>
    </w:p>
    <w:p w14:paraId="5B8F89C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Проголосовали: «за»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5</w:t>
      </w:r>
    </w:p>
    <w:p w14:paraId="34F3F24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«против»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0</w:t>
      </w:r>
    </w:p>
    <w:p w14:paraId="3206640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«воздержался»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>- 0</w:t>
      </w:r>
    </w:p>
    <w:p w14:paraId="0605922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</w:p>
    <w:p w14:paraId="5CD9A00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2) Поручить секретарю Комиссии - Смирновой С.А. разместить настоящий протокол, в информационно - телекоммуникационной сети «Интернет»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в разделе «Деятельность - «Предпринимательство» - «Торговля» - «Ярмарки» - «Конкурсный отбор»- «Извещение о проведении конкурсного отбора претендентов на участие в ярмарке «Сезонная» 04 октября 2025 г., в течение трех рабочих дней, следующих за днем подписания настоящего протокола.</w:t>
      </w:r>
    </w:p>
    <w:p w14:paraId="4DF70B18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68651D41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300EC209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D6EE8CC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05E83D6B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77F5445">
      <w:pPr>
        <w:ind w:right="-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Председатель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комиссии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6848FF0C">
      <w:pPr>
        <w:ind w:right="-1" w:firstLine="5400" w:firstLineChars="2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______________А.Б. Захаров</w:t>
      </w:r>
    </w:p>
    <w:p w14:paraId="3FDEA388">
      <w:pPr>
        <w:ind w:right="-1" w:firstLine="5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</w:p>
    <w:p w14:paraId="6D7E6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Члены 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омиссии                                                          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   Е.В. Маркина</w:t>
      </w:r>
    </w:p>
    <w:p w14:paraId="0DC47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CE25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5400" w:firstLineChars="22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   Е.М. Смолкина</w:t>
      </w:r>
    </w:p>
    <w:p w14:paraId="226DBC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5280" w:firstLineChars="220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28C5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5400" w:firstLineChars="22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_____________Н. С. Васильева</w:t>
      </w:r>
    </w:p>
    <w:p w14:paraId="63DEB2D8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2CFD28B8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</w:p>
    <w:p w14:paraId="3B39CA05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ind w:firstLine="50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C8BA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Секретарь комиссии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________________С.А. Смирнова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sectPr>
      <w:pgSz w:w="11906" w:h="16838"/>
      <w:pgMar w:top="539" w:right="850" w:bottom="539" w:left="850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54865"/>
    <w:multiLevelType w:val="singleLevel"/>
    <w:tmpl w:val="F1B54865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09" w:hanging="360"/>
      </w:pPr>
    </w:lvl>
    <w:lvl w:ilvl="1" w:tentative="0">
      <w:start w:val="1"/>
      <w:numFmt w:val="lowerLetter"/>
      <w:lvlText w:val="%2."/>
      <w:lvlJc w:val="left"/>
      <w:pPr>
        <w:ind w:left="1429" w:hanging="360"/>
      </w:pPr>
    </w:lvl>
    <w:lvl w:ilvl="2" w:tentative="0">
      <w:start w:val="1"/>
      <w:numFmt w:val="lowerRoman"/>
      <w:lvlText w:val="%3."/>
      <w:lvlJc w:val="right"/>
      <w:pPr>
        <w:ind w:left="2149" w:hanging="180"/>
      </w:pPr>
    </w:lvl>
    <w:lvl w:ilvl="3" w:tentative="0">
      <w:start w:val="1"/>
      <w:numFmt w:val="decimal"/>
      <w:lvlText w:val="%4."/>
      <w:lvlJc w:val="left"/>
      <w:pPr>
        <w:ind w:left="2869" w:hanging="360"/>
      </w:pPr>
    </w:lvl>
    <w:lvl w:ilvl="4" w:tentative="0">
      <w:start w:val="1"/>
      <w:numFmt w:val="lowerLetter"/>
      <w:lvlText w:val="%5."/>
      <w:lvlJc w:val="left"/>
      <w:pPr>
        <w:ind w:left="3589" w:hanging="360"/>
      </w:pPr>
    </w:lvl>
    <w:lvl w:ilvl="5" w:tentative="0">
      <w:start w:val="1"/>
      <w:numFmt w:val="lowerRoman"/>
      <w:lvlText w:val="%6."/>
      <w:lvlJc w:val="right"/>
      <w:pPr>
        <w:ind w:left="4309" w:hanging="180"/>
      </w:pPr>
    </w:lvl>
    <w:lvl w:ilvl="6" w:tentative="0">
      <w:start w:val="1"/>
      <w:numFmt w:val="decimal"/>
      <w:lvlText w:val="%7."/>
      <w:lvlJc w:val="left"/>
      <w:pPr>
        <w:ind w:left="5029" w:hanging="360"/>
      </w:pPr>
    </w:lvl>
    <w:lvl w:ilvl="7" w:tentative="0">
      <w:start w:val="1"/>
      <w:numFmt w:val="lowerLetter"/>
      <w:lvlText w:val="%8."/>
      <w:lvlJc w:val="left"/>
      <w:pPr>
        <w:ind w:left="5749" w:hanging="360"/>
      </w:pPr>
    </w:lvl>
    <w:lvl w:ilvl="8" w:tentative="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6F39"/>
    <w:rsid w:val="163E2F07"/>
    <w:rsid w:val="1B0236CE"/>
    <w:rsid w:val="26270597"/>
    <w:rsid w:val="2B560D94"/>
    <w:rsid w:val="2FCA3C62"/>
    <w:rsid w:val="37D305E5"/>
    <w:rsid w:val="386F716E"/>
    <w:rsid w:val="3BFB429F"/>
    <w:rsid w:val="57864623"/>
    <w:rsid w:val="5B1575D3"/>
    <w:rsid w:val="5F614DF5"/>
    <w:rsid w:val="6513747B"/>
    <w:rsid w:val="658717AA"/>
    <w:rsid w:val="6BA10662"/>
    <w:rsid w:val="72736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03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qFormat/>
    <w:uiPriority w:val="39"/>
    <w:pPr>
      <w:spacing w:after="100"/>
    </w:pPr>
  </w:style>
  <w:style w:type="paragraph" w:styleId="27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3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2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qFormat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qFormat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qFormat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6">
    <w:name w:val="Heading 5 Char"/>
    <w:basedOn w:val="11"/>
    <w:link w:val="6"/>
    <w:qFormat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7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68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69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0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1">
    <w:name w:val="Title Char"/>
    <w:basedOn w:val="11"/>
    <w:link w:val="33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35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4">
    <w:name w:val="Quote Char"/>
    <w:basedOn w:val="11"/>
    <w:link w:val="173"/>
    <w:qFormat/>
    <w:uiPriority w:val="29"/>
    <w:rPr>
      <w:i/>
      <w:iCs/>
      <w:color w:val="3F3F3F" w:themeColor="text1" w:themeTint="BF"/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78">
    <w:name w:val="Intense Quote Char"/>
    <w:basedOn w:val="11"/>
    <w:link w:val="177"/>
    <w:qFormat/>
    <w:uiPriority w:val="30"/>
    <w:rPr>
      <w:i/>
      <w:iCs/>
      <w:color w:val="366091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qFormat/>
    <w:uiPriority w:val="99"/>
  </w:style>
  <w:style w:type="character" w:customStyle="1" w:styleId="185">
    <w:name w:val="Footer Char"/>
    <w:basedOn w:val="11"/>
    <w:link w:val="34"/>
    <w:qFormat/>
    <w:uiPriority w:val="99"/>
  </w:style>
  <w:style w:type="character" w:customStyle="1" w:styleId="186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qFormat/>
    <w:uiPriority w:val="99"/>
    <w:rPr>
      <w:sz w:val="20"/>
      <w:szCs w:val="20"/>
    </w:rPr>
  </w:style>
  <w:style w:type="paragraph" w:customStyle="1" w:styleId="188">
    <w:name w:val="TOC Heading"/>
    <w:unhideWhenUsed/>
    <w:qFormat/>
    <w:uiPriority w:val="39"/>
    <w:rPr>
      <w:rFonts w:asciiTheme="minorHAnsi" w:hAnsiTheme="minorHAnsi" w:eastAsiaTheme="minorEastAsia" w:cstheme="minorBidi"/>
      <w:sz w:val="21"/>
      <w:szCs w:val="22"/>
    </w:rPr>
  </w:style>
  <w:style w:type="paragraph" w:customStyle="1" w:styleId="189">
    <w:name w:val="Заголовок 11"/>
    <w:basedOn w:val="1"/>
    <w:next w:val="1"/>
    <w:qFormat/>
    <w:uiPriority w:val="0"/>
    <w:pPr>
      <w:keepNext/>
      <w:outlineLvl w:val="0"/>
    </w:pPr>
    <w:rPr>
      <w:szCs w:val="20"/>
    </w:rPr>
  </w:style>
  <w:style w:type="character" w:customStyle="1" w:styleId="190">
    <w:name w:val="Основной шрифт абзаца11"/>
    <w:link w:val="191"/>
    <w:semiHidden/>
    <w:qFormat/>
    <w:uiPriority w:val="0"/>
  </w:style>
  <w:style w:type="paragraph" w:customStyle="1" w:styleId="191">
    <w:name w:val="Char Знак Знак Знак Знак Знак"/>
    <w:basedOn w:val="1"/>
    <w:link w:val="190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92">
    <w:name w:val="Обычная таблица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93">
    <w:name w:val="Гиперссылка1"/>
    <w:link w:val="1"/>
    <w:qFormat/>
    <w:uiPriority w:val="0"/>
    <w:rPr>
      <w:color w:val="0000FF"/>
      <w:u w:val="single"/>
    </w:rPr>
  </w:style>
  <w:style w:type="character" w:customStyle="1" w:styleId="194">
    <w:name w:val="Строгий1"/>
    <w:link w:val="1"/>
    <w:qFormat/>
    <w:uiPriority w:val="67"/>
    <w:rPr>
      <w:b/>
      <w:bCs/>
    </w:rPr>
  </w:style>
  <w:style w:type="paragraph" w:customStyle="1" w:styleId="195">
    <w:name w:val="Текст выноски1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96">
    <w:name w:val="Основной текст 21"/>
    <w:basedOn w:val="1"/>
    <w:qFormat/>
    <w:uiPriority w:val="0"/>
    <w:rPr>
      <w:sz w:val="28"/>
      <w:szCs w:val="20"/>
    </w:rPr>
  </w:style>
  <w:style w:type="paragraph" w:customStyle="1" w:styleId="197">
    <w:name w:val="Основной текст1"/>
    <w:basedOn w:val="1"/>
    <w:qFormat/>
    <w:uiPriority w:val="0"/>
    <w:pPr>
      <w:spacing w:line="360" w:lineRule="auto"/>
      <w:jc w:val="both"/>
    </w:pPr>
    <w:rPr>
      <w:szCs w:val="20"/>
    </w:rPr>
  </w:style>
  <w:style w:type="paragraph" w:customStyle="1" w:styleId="198">
    <w:name w:val="Основной текст с отступом1"/>
    <w:basedOn w:val="1"/>
    <w:qFormat/>
    <w:uiPriority w:val="0"/>
    <w:pPr>
      <w:jc w:val="both"/>
    </w:pPr>
    <w:rPr>
      <w:sz w:val="28"/>
      <w:szCs w:val="28"/>
    </w:rPr>
  </w:style>
  <w:style w:type="paragraph" w:customStyle="1" w:styleId="199">
    <w:name w:val="Основной текст 31"/>
    <w:basedOn w:val="1"/>
    <w:qFormat/>
    <w:uiPriority w:val="0"/>
    <w:rPr>
      <w:i/>
      <w:iCs/>
      <w:sz w:val="28"/>
      <w:szCs w:val="20"/>
    </w:rPr>
  </w:style>
  <w:style w:type="table" w:customStyle="1" w:styleId="200">
    <w:name w:val="Сетка таблицы1"/>
    <w:basedOn w:val="19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01">
    <w:name w:val="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02">
    <w:name w:val="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3">
    <w:name w:val="Основной шрифт абзаца1"/>
    <w:link w:val="1"/>
    <w:qFormat/>
    <w:uiPriority w:val="67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КУ</Company>
  <Pages>8</Pages>
  <TotalTime>2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2014-09-23T10:24:00Z</dcterms:created>
  <dc:creator>Ле</dc:creator>
  <cp:lastModifiedBy>Дарья</cp:lastModifiedBy>
  <cp:lastPrinted>2025-08-05T05:15:00Z</cp:lastPrinted>
  <dcterms:modified xsi:type="dcterms:W3CDTF">2025-09-26T06:36:28Z</dcterms:modified>
  <dc:title>П Р О Т О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D97D1701DC1F492CB62C6FB96FF1A2D4_13</vt:lpwstr>
  </property>
</Properties>
</file>